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BC95-JTT-HN-short period</w:t>
      </w:r>
    </w:p>
    <w:p>
      <w:pPr>
        <w:pStyle w:val="Subtitle"/>
      </w:pPr>
      <w:r>
        <w:t/>
      </w:r>
      <w:r>
        <w:t xml:space="preserve"/>
      </w:r>
      <w:r>
        <w:t xml:space="preserve">SFACD BC95-JTT-HN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short period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32.0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32.0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- 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94.7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32.4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94.7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